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5F" w:rsidRDefault="001D615F" w:rsidP="001D615F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1D615F" w:rsidRDefault="001D615F" w:rsidP="001D61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Мәдениет және тұлға.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Тұлғаның әлеуметтік мәні.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Әлеуметтік-мәдени тұлғаның детерминациясы.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Тұлғаның әлеуметтену түсінігі.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Тұлғаның әлеуметтенуіндегі мәдениеттің функциялары.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Әлеуметтену процесіндегі тұлғаның әлеуметтік-мәдени ортасы және мәдени белсенділігі.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Жеке тұлғаның мәдени белсенділік механизмі.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Тұлға және бос уақыт мәдениеті.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Бос уақыт мәдениетінің динамикалық көрсеткіші.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Қазіргі көркемдік мәдениет және тұлға.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мәдениеттің түсінігі мен құрылымы.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мәдениет және жеке тұлғаның рухани әлеуеті.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мәдениеттің функциялары.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Әдебиет пен өнерге эстетикалық және әлеуметтік көзқарас.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Суретші және қоғам: творчествалық бастама мен әлеуметтік мүдденің арақатынасы.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Модернизация және тұлға.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Тұлғаның өзгеріске деген бейімделу көрсеткіші.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Маргиналды жеке тұлғаның келелі мәселелері.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Шеттету және оны жеңудің мәдени жолдары.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Тұлға, қоғам және мәдениет жалпы мәдениет пәнін құраушы бөлінбейтін үштік (П.Сорокин).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Интегралды мәдени жүйенің және интегралданбаған (дифференциалдық немесе дезинтеграциялық) әлеуметтік-мәдени топтанудың, көпшіліктің айырмашылығы.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Жеке мәдени құбылыстарды (тіл, ғылым, философия, дін, өнер, құқық, адамгершілік және т.б.) біріктіруші негізгі мәдени жүйелер.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Адамдарды мәдени қауымдастықтарға, топтарға біріктіруші тарихи, саяси және ұлттық келісімділіктің әлеуметтік-мәдени жүйелері.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 xml:space="preserve">Тұлғаның әлеуметтік-мәдени жүйедегі және «супержүйедегі» интеграциялық түрлі дәрежелері. 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Әлеуметтік-мәдени парадигманың түсінігі</w:t>
      </w:r>
    </w:p>
    <w:p w:rsidR="001D615F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пардигманың біршама тұрақтылығы мен орнықтылығы кризис және мертік</w:t>
      </w:r>
    </w:p>
    <w:p w:rsidR="00615510" w:rsidRPr="001D615F" w:rsidRDefault="001D615F" w:rsidP="001D615F">
      <w:pPr>
        <w:pStyle w:val="a3"/>
        <w:numPr>
          <w:ilvl w:val="0"/>
          <w:numId w:val="2"/>
        </w:numPr>
        <w:spacing w:after="0"/>
        <w:jc w:val="both"/>
        <w:rPr>
          <w:lang w:val="kk-KZ"/>
        </w:rPr>
      </w:pPr>
      <w:r w:rsidRPr="001D615F">
        <w:rPr>
          <w:rFonts w:ascii="Times New Roman" w:hAnsi="Times New Roman" w:cs="Times New Roman"/>
          <w:sz w:val="28"/>
          <w:szCs w:val="28"/>
          <w:lang w:val="kk-KZ"/>
        </w:rPr>
        <w:t>мәдени парадигманың мәдени-тарихи қоғамдағы және тұлғадағы механизмдердің ауысуы</w:t>
      </w:r>
    </w:p>
    <w:sectPr w:rsidR="00615510" w:rsidRPr="001D615F" w:rsidSect="0061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4A30"/>
    <w:multiLevelType w:val="hybridMultilevel"/>
    <w:tmpl w:val="E672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269B"/>
    <w:multiLevelType w:val="hybridMultilevel"/>
    <w:tmpl w:val="64FA3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15F"/>
    <w:rsid w:val="001D615F"/>
    <w:rsid w:val="0061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>KazNU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2012-02-02T05:12:00Z</dcterms:created>
  <dcterms:modified xsi:type="dcterms:W3CDTF">2012-02-02T05:15:00Z</dcterms:modified>
</cp:coreProperties>
</file>